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CE" w:rsidRPr="004963CE" w:rsidRDefault="004963CE" w:rsidP="004963CE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  <w:bookmarkStart w:id="0" w:name="_GoBack"/>
      <w:bookmarkEnd w:id="0"/>
    </w:p>
    <w:p w:rsidR="004963CE" w:rsidRPr="004963CE" w:rsidRDefault="00EB05B5" w:rsidP="004963CE">
      <w:pPr>
        <w:suppressAutoHyphens/>
        <w:spacing w:after="80" w:line="240" w:lineRule="auto"/>
        <w:jc w:val="center"/>
        <w:rPr>
          <w:rFonts w:eastAsia="Times New Roman" w:cstheme="minorHAnsi"/>
          <w:b/>
          <w:i/>
          <w:lang w:eastAsia="zh-CN"/>
        </w:rPr>
      </w:pPr>
      <w:r w:rsidRPr="004963CE">
        <w:rPr>
          <w:rFonts w:eastAsia="Times New Roman" w:cstheme="minorHAnsi"/>
          <w:b/>
          <w:lang w:eastAsia="zh-CN"/>
        </w:rPr>
        <w:t>Formularz konsultacji społecznych</w:t>
      </w:r>
    </w:p>
    <w:p w:rsidR="004963CE" w:rsidRDefault="0005121C" w:rsidP="004963CE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lang w:eastAsia="zh-CN"/>
        </w:rPr>
      </w:pPr>
      <w:r w:rsidRPr="0005121C">
        <w:rPr>
          <w:rFonts w:eastAsia="Times New Roman" w:cstheme="minorHAnsi"/>
          <w:b/>
          <w:i/>
          <w:lang w:eastAsia="zh-CN"/>
        </w:rPr>
        <w:t xml:space="preserve">dotyczących projektu uchwały Rady Gminy </w:t>
      </w:r>
      <w:r w:rsidR="00963B7E">
        <w:rPr>
          <w:rFonts w:eastAsia="Times New Roman" w:cstheme="minorHAnsi"/>
          <w:b/>
          <w:i/>
          <w:lang w:eastAsia="zh-CN"/>
        </w:rPr>
        <w:t>Milejów</w:t>
      </w:r>
      <w:r w:rsidRPr="0005121C">
        <w:rPr>
          <w:rFonts w:eastAsia="Times New Roman" w:cstheme="minorHAnsi"/>
          <w:b/>
          <w:i/>
          <w:lang w:eastAsia="zh-CN"/>
        </w:rPr>
        <w:t xml:space="preserve"> w sprawie określenia zasad wyznaczania składu oraz zasad działania Komitetu Rewitalizacji Gminy </w:t>
      </w:r>
      <w:r w:rsidR="00963B7E">
        <w:rPr>
          <w:rFonts w:eastAsia="Times New Roman" w:cstheme="minorHAnsi"/>
          <w:b/>
          <w:i/>
          <w:lang w:eastAsia="zh-CN"/>
        </w:rPr>
        <w:t>Milejów</w:t>
      </w:r>
    </w:p>
    <w:p w:rsidR="005A71DA" w:rsidRDefault="005A71DA" w:rsidP="005A71DA">
      <w:pPr>
        <w:rPr>
          <w:lang w:eastAsia="zh-CN"/>
        </w:rPr>
      </w:pPr>
    </w:p>
    <w:p w:rsidR="005A71DA" w:rsidRDefault="005A71DA" w:rsidP="005A71DA">
      <w:pPr>
        <w:rPr>
          <w:lang w:eastAsia="zh-CN"/>
        </w:rPr>
      </w:pPr>
      <w:r>
        <w:rPr>
          <w:lang w:eastAsia="zh-CN"/>
        </w:rPr>
        <w:t>Wprowadzenie:</w:t>
      </w:r>
    </w:p>
    <w:p w:rsidR="004963CE" w:rsidRPr="004963CE" w:rsidRDefault="0005121C" w:rsidP="00E00BBB">
      <w:pPr>
        <w:jc w:val="both"/>
        <w:rPr>
          <w:rFonts w:eastAsia="Times New Roman" w:cstheme="minorHAnsi"/>
          <w:i/>
          <w:lang w:eastAsia="zh-CN"/>
        </w:rPr>
      </w:pPr>
      <w:r w:rsidRPr="00B62AB1">
        <w:rPr>
          <w:rFonts w:ascii="Arial" w:hAnsi="Arial" w:cs="Arial"/>
        </w:rPr>
        <w:t>Zgodnie z Ustawą z dnia 9 października 2015 r. o rewitalizacji, Komitet Rewitalizacji stanowi forum współpracy i dialogu interesariuszy z organami gminy w sprawach dotyczących przygotowania, prowadzenia i oceny rewitalizacji oraz pełni funkcję opiniodawczo-doradczą Wójta. Funkcjonowanie Komitetu jest jednym z istotnych elementów partycypacji społecznej, związanych z wdrażaniem zapisów Gminnego Programu Rewitalizacji, którego celem jest wyprowadzanie ze stanu kryzysowego obszarów zdegradowanych.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18"/>
        <w:gridCol w:w="7154"/>
      </w:tblGrid>
      <w:tr w:rsidR="004963CE" w:rsidRPr="004963CE" w:rsidTr="0027424A">
        <w:trPr>
          <w:trHeight w:val="34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DANE OSOBY BIORĄCEJ UDZIAŁ W KONSULTACJACH</w:t>
            </w:r>
          </w:p>
        </w:tc>
      </w:tr>
      <w:tr w:rsidR="004963CE" w:rsidRPr="004963CE" w:rsidTr="0027424A">
        <w:trPr>
          <w:trHeight w:val="104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Imię i nazwisko</w:t>
            </w:r>
            <w:r w:rsidRPr="004963CE">
              <w:rPr>
                <w:rFonts w:eastAsia="Times New Roman" w:cstheme="minorHAnsi"/>
                <w:lang w:eastAsia="zh-CN"/>
              </w:rPr>
              <w:t xml:space="preserve"> lub nazwa instytucji / organizacji: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</w:tc>
      </w:tr>
      <w:tr w:rsidR="004963CE" w:rsidRPr="004963CE" w:rsidTr="0027424A">
        <w:trPr>
          <w:trHeight w:val="69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 xml:space="preserve">Adres </w:t>
            </w:r>
            <w:r w:rsidRPr="004963CE">
              <w:rPr>
                <w:rFonts w:eastAsia="Times New Roman" w:cstheme="minorHAnsi"/>
                <w:lang w:eastAsia="zh-CN"/>
              </w:rPr>
              <w:t>korespondencyjny: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</w:tc>
      </w:tr>
      <w:tr w:rsidR="004963CE" w:rsidRPr="004963CE" w:rsidTr="0027424A">
        <w:trPr>
          <w:trHeight w:val="683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Telefon</w:t>
            </w:r>
            <w:r w:rsidRPr="004963CE">
              <w:rPr>
                <w:rFonts w:eastAsia="Times New Roman" w:cstheme="minorHAnsi"/>
                <w:lang w:eastAsia="zh-CN"/>
              </w:rPr>
              <w:t xml:space="preserve"> kontaktowy: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FFFFFF"/>
                <w:lang w:eastAsia="zh-CN"/>
              </w:rPr>
            </w:pPr>
          </w:p>
        </w:tc>
      </w:tr>
      <w:tr w:rsidR="004963CE" w:rsidRPr="004963CE" w:rsidTr="0027424A">
        <w:trPr>
          <w:trHeight w:val="69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Adres e-mail: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/>
                <w:color w:val="FFFFFF"/>
                <w:lang w:eastAsia="zh-CN"/>
              </w:rPr>
            </w:pPr>
          </w:p>
        </w:tc>
      </w:tr>
    </w:tbl>
    <w:p w:rsidR="004963CE" w:rsidRPr="004963CE" w:rsidRDefault="004963CE" w:rsidP="004963CE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:rsidR="004963CE" w:rsidRPr="004963CE" w:rsidRDefault="004963CE" w:rsidP="004963CE">
      <w:pPr>
        <w:suppressAutoHyphens/>
        <w:spacing w:after="0" w:line="240" w:lineRule="auto"/>
        <w:jc w:val="center"/>
        <w:rPr>
          <w:rFonts w:eastAsia="Times New Roman" w:cstheme="minorHAnsi"/>
          <w:lang w:eastAsia="zh-CN"/>
        </w:rPr>
      </w:pPr>
    </w:p>
    <w:p w:rsid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5A71DA">
        <w:rPr>
          <w:rFonts w:eastAsia="Times New Roman" w:cstheme="minorHAnsi"/>
          <w:lang w:eastAsia="zh-CN"/>
        </w:rPr>
        <w:t xml:space="preserve">2. Reprezentuję poniższą grupę interesariuszy rewitalizacji (właściwe </w:t>
      </w:r>
      <w:r>
        <w:rPr>
          <w:rFonts w:eastAsia="Times New Roman" w:cstheme="minorHAnsi"/>
          <w:lang w:eastAsia="zh-CN"/>
        </w:rPr>
        <w:t xml:space="preserve">zaznaczyć znakiem „X”  w </w:t>
      </w:r>
      <w:r>
        <w:rPr>
          <w:rFonts w:eastAsia="Times New Roman" w:cstheme="minorHAnsi"/>
          <w:lang w:eastAsia="zh-CN"/>
        </w:rPr>
        <w:sym w:font="Symbol" w:char="F07F"/>
      </w:r>
      <w:r w:rsidRPr="005A71DA">
        <w:rPr>
          <w:rFonts w:eastAsia="Times New Roman" w:cstheme="minorHAnsi"/>
          <w:lang w:eastAsia="zh-CN"/>
        </w:rPr>
        <w:t>):</w:t>
      </w:r>
    </w:p>
    <w:p w:rsidR="0027424A" w:rsidRPr="005A71DA" w:rsidRDefault="0027424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>
        <w:rPr>
          <w:rFonts w:eastAsia="Times New Roman" w:cstheme="minorHAnsi"/>
          <w:lang w:eastAsia="zh-CN"/>
        </w:rPr>
        <w:t xml:space="preserve"> </w:t>
      </w:r>
      <w:r w:rsidRPr="005A71DA">
        <w:rPr>
          <w:rFonts w:eastAsia="Times New Roman" w:cstheme="minorHAnsi"/>
          <w:lang w:eastAsia="zh-CN"/>
        </w:rPr>
        <w:t xml:space="preserve">mieszkaniec projektowanego obszaru zdegradowanego i obszaru rewitalizacji 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>
        <w:rPr>
          <w:rFonts w:eastAsia="Times New Roman" w:cstheme="minorHAnsi"/>
          <w:lang w:eastAsia="zh-CN"/>
        </w:rPr>
        <w:t xml:space="preserve"> </w:t>
      </w:r>
      <w:r w:rsidRPr="005A71DA">
        <w:rPr>
          <w:rFonts w:eastAsia="Times New Roman" w:cstheme="minorHAnsi"/>
          <w:lang w:eastAsia="zh-CN"/>
        </w:rPr>
        <w:t xml:space="preserve">mieszkaniec </w:t>
      </w:r>
      <w:r>
        <w:rPr>
          <w:rFonts w:eastAsia="Times New Roman" w:cstheme="minorHAnsi"/>
          <w:lang w:eastAsia="zh-CN"/>
        </w:rPr>
        <w:t>g</w:t>
      </w:r>
      <w:r w:rsidRPr="005A71DA">
        <w:rPr>
          <w:rFonts w:eastAsia="Times New Roman" w:cstheme="minorHAnsi"/>
          <w:lang w:eastAsia="zh-CN"/>
        </w:rPr>
        <w:t>miny</w:t>
      </w:r>
      <w:r w:rsidR="00E00BBB">
        <w:rPr>
          <w:rFonts w:eastAsia="Times New Roman" w:cstheme="minorHAnsi"/>
          <w:lang w:eastAsia="zh-CN"/>
        </w:rPr>
        <w:t xml:space="preserve"> </w:t>
      </w:r>
      <w:r w:rsidR="00963B7E">
        <w:rPr>
          <w:rFonts w:eastAsia="Times New Roman" w:cstheme="minorHAnsi"/>
          <w:lang w:eastAsia="zh-CN"/>
        </w:rPr>
        <w:t>Milejów</w:t>
      </w:r>
      <w:r w:rsidRPr="005A71DA">
        <w:rPr>
          <w:rFonts w:eastAsia="Times New Roman" w:cstheme="minorHAnsi"/>
          <w:lang w:eastAsia="zh-CN"/>
        </w:rPr>
        <w:t xml:space="preserve"> poza obszarem zdegradowanym i obszarem rewitalizacji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 w:rsidRPr="005A71DA">
        <w:rPr>
          <w:rFonts w:eastAsia="Times New Roman" w:cstheme="minorHAnsi"/>
          <w:lang w:eastAsia="zh-CN"/>
        </w:rPr>
        <w:t xml:space="preserve"> właściciel, użytkownik wieczysty, podmiot zarządzający nieruchomościami znajdującymi się na projektowanym obszarze rewitalizacji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>
        <w:rPr>
          <w:rFonts w:eastAsia="Times New Roman" w:cstheme="minorHAnsi"/>
          <w:lang w:eastAsia="zh-CN"/>
        </w:rPr>
        <w:t xml:space="preserve"> </w:t>
      </w:r>
      <w:r w:rsidRPr="005A71DA">
        <w:rPr>
          <w:rFonts w:eastAsia="Times New Roman" w:cstheme="minorHAnsi"/>
          <w:lang w:eastAsia="zh-CN"/>
        </w:rPr>
        <w:t xml:space="preserve"> podmiot prowadzący lub zamierzający prowadzić na obszarze gminy działalność gospodarczą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>
        <w:rPr>
          <w:rFonts w:eastAsia="Times New Roman" w:cstheme="minorHAnsi"/>
          <w:lang w:eastAsia="zh-CN"/>
        </w:rPr>
        <w:t xml:space="preserve"> </w:t>
      </w:r>
      <w:r w:rsidRPr="005A71DA">
        <w:rPr>
          <w:rFonts w:eastAsia="Times New Roman" w:cstheme="minorHAnsi"/>
          <w:lang w:eastAsia="zh-CN"/>
        </w:rPr>
        <w:t xml:space="preserve"> podmiot prowadzący lub zamierzający prowadzić na obszarze gminy działalność społeczną, w tym organizacje pozarządowe i grupy nieformalne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 w:rsidRPr="005A71DA">
        <w:rPr>
          <w:rFonts w:eastAsia="Times New Roman" w:cstheme="minorHAnsi"/>
          <w:lang w:eastAsia="zh-CN"/>
        </w:rPr>
        <w:t xml:space="preserve"> jednostka samorządu terytorialnego / jednostka organizacyjna</w:t>
      </w:r>
    </w:p>
    <w:p w:rsidR="005A71DA" w:rsidRP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sym w:font="Symbol" w:char="F07F"/>
      </w:r>
      <w:r w:rsidRPr="005A71DA">
        <w:rPr>
          <w:rFonts w:eastAsia="Times New Roman" w:cstheme="minorHAnsi"/>
          <w:lang w:eastAsia="zh-CN"/>
        </w:rPr>
        <w:t xml:space="preserve"> organ władzy publicznej</w:t>
      </w:r>
    </w:p>
    <w:p w:rsidR="004963CE" w:rsidRDefault="004963CE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2B0358" w:rsidRDefault="002B0358">
      <w:pPr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br w:type="page"/>
      </w:r>
    </w:p>
    <w:p w:rsidR="005A71DA" w:rsidRDefault="005A71DA" w:rsidP="005A71DA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p w:rsidR="004963CE" w:rsidRPr="004963CE" w:rsidRDefault="004963CE" w:rsidP="004963CE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963CE" w:rsidRPr="004963CE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963CE" w:rsidRPr="004963CE" w:rsidRDefault="004963CE" w:rsidP="004963CE">
            <w:pPr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bCs/>
                <w:lang w:eastAsia="zh-CN"/>
              </w:rPr>
              <w:t xml:space="preserve">UWAGI, OPINIE, PRPOZYCJE </w:t>
            </w:r>
          </w:p>
        </w:tc>
      </w:tr>
      <w:tr w:rsidR="004963CE" w:rsidRPr="004963CE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1. Rozdział odpowiedniego dokumentu, numer strony, konkretny zapis wymagany zmian:</w:t>
            </w: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 xml:space="preserve"> </w:t>
            </w:r>
          </w:p>
          <w:p w:rsidR="002B0358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Pr="004963CE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4963CE" w:rsidRPr="004963CE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2. Proponowana zmiana:</w:t>
            </w: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Pr="004963CE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4963CE" w:rsidRPr="004963CE" w:rsidTr="005A71D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3. Uzasadnienie:</w:t>
            </w: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P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4963CE" w:rsidRDefault="004963CE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:rsidR="002B0358" w:rsidRPr="004963CE" w:rsidRDefault="002B0358" w:rsidP="004963CE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</w:tbl>
    <w:p w:rsidR="004963CE" w:rsidRPr="004963CE" w:rsidRDefault="004963CE" w:rsidP="004963CE">
      <w:pPr>
        <w:suppressAutoHyphens/>
        <w:spacing w:after="0" w:line="240" w:lineRule="auto"/>
        <w:rPr>
          <w:rFonts w:eastAsia="Times New Roman" w:cstheme="minorHAnsi"/>
          <w:b/>
          <w:lang w:eastAsia="zh-CN"/>
        </w:rPr>
      </w:pPr>
    </w:p>
    <w:p w:rsidR="005A71DA" w:rsidRDefault="005A71DA" w:rsidP="005A71DA">
      <w:pPr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>Oświadczam, iż w</w:t>
      </w:r>
      <w:r w:rsidRPr="005A71DA">
        <w:rPr>
          <w:rFonts w:cstheme="minorHAnsi"/>
          <w:bCs/>
        </w:rPr>
        <w:t>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</w:t>
      </w:r>
      <w:r>
        <w:rPr>
          <w:rFonts w:cstheme="minorHAnsi"/>
          <w:bCs/>
        </w:rPr>
        <w:t xml:space="preserve"> oraz zapoznałem się z klauzulą informacyjną stanowiącą załącznik do </w:t>
      </w:r>
      <w:bookmarkStart w:id="1" w:name="_Hlk118362578"/>
      <w:r>
        <w:rPr>
          <w:rFonts w:cstheme="minorHAnsi"/>
          <w:bCs/>
        </w:rPr>
        <w:t>Formularza konsultacji społecznych</w:t>
      </w:r>
      <w:bookmarkEnd w:id="1"/>
      <w:r>
        <w:rPr>
          <w:rFonts w:cstheme="minorHAnsi"/>
          <w:bCs/>
        </w:rPr>
        <w:t>.</w:t>
      </w:r>
    </w:p>
    <w:p w:rsidR="004963CE" w:rsidRDefault="005A71DA" w:rsidP="005A71DA">
      <w:pPr>
        <w:ind w:firstLine="708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1DA" w:rsidTr="005A71DA">
        <w:tc>
          <w:tcPr>
            <w:tcW w:w="4531" w:type="dxa"/>
          </w:tcPr>
          <w:p w:rsidR="005A71DA" w:rsidRDefault="005A71DA" w:rsidP="005A71DA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………………………………………………………………………..</w:t>
            </w:r>
          </w:p>
        </w:tc>
        <w:tc>
          <w:tcPr>
            <w:tcW w:w="4531" w:type="dxa"/>
          </w:tcPr>
          <w:p w:rsidR="005A71DA" w:rsidRDefault="005A71DA" w:rsidP="005A71DA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…………………………………………………………………………</w:t>
            </w:r>
          </w:p>
        </w:tc>
      </w:tr>
      <w:tr w:rsidR="005A71DA" w:rsidRPr="005A71DA" w:rsidTr="005A71DA">
        <w:tc>
          <w:tcPr>
            <w:tcW w:w="4531" w:type="dxa"/>
          </w:tcPr>
          <w:p w:rsidR="005A71DA" w:rsidRPr="005A71DA" w:rsidRDefault="005A71DA" w:rsidP="005A71DA">
            <w:pPr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4531" w:type="dxa"/>
          </w:tcPr>
          <w:p w:rsidR="005A71DA" w:rsidRPr="005A71DA" w:rsidRDefault="005A71DA" w:rsidP="005A71DA">
            <w:pPr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czytelny </w:t>
            </w: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podpis)</w:t>
            </w:r>
          </w:p>
        </w:tc>
      </w:tr>
    </w:tbl>
    <w:p w:rsidR="005A71DA" w:rsidRPr="005A71DA" w:rsidRDefault="005A71DA" w:rsidP="005A71DA">
      <w:pPr>
        <w:jc w:val="both"/>
        <w:rPr>
          <w:rFonts w:cstheme="minorHAnsi"/>
          <w:bCs/>
          <w:sz w:val="16"/>
          <w:szCs w:val="16"/>
        </w:rPr>
      </w:pPr>
    </w:p>
    <w:p w:rsidR="002B0358" w:rsidRDefault="002B0358">
      <w:pPr>
        <w:rPr>
          <w:rFonts w:asciiTheme="majorHAnsi" w:eastAsia="Times New Roman" w:hAnsiTheme="majorHAnsi" w:cstheme="majorHAnsi"/>
          <w:b/>
          <w:bCs/>
          <w:color w:val="1B1B1B"/>
          <w:sz w:val="16"/>
          <w:lang w:eastAsia="pl-PL"/>
        </w:rPr>
      </w:pPr>
      <w:r>
        <w:rPr>
          <w:rFonts w:asciiTheme="majorHAnsi" w:eastAsia="Times New Roman" w:hAnsiTheme="majorHAnsi" w:cstheme="majorHAnsi"/>
          <w:b/>
          <w:bCs/>
          <w:color w:val="1B1B1B"/>
          <w:sz w:val="16"/>
          <w:lang w:eastAsia="pl-PL"/>
        </w:rPr>
        <w:br w:type="page"/>
      </w:r>
    </w:p>
    <w:p w:rsidR="002B0358" w:rsidRPr="001376E6" w:rsidRDefault="002B0358" w:rsidP="002B0358">
      <w:pPr>
        <w:shd w:val="clear" w:color="auto" w:fill="FFFFFF"/>
        <w:spacing w:line="240" w:lineRule="auto"/>
        <w:jc w:val="both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1B1B1B"/>
          <w:sz w:val="18"/>
          <w:lang w:eastAsia="pl-PL"/>
        </w:rPr>
      </w:pPr>
      <w:r w:rsidRPr="001376E6">
        <w:rPr>
          <w:rFonts w:asciiTheme="majorHAnsi" w:eastAsia="Times New Roman" w:hAnsiTheme="majorHAnsi" w:cstheme="majorHAnsi"/>
          <w:b/>
          <w:bCs/>
          <w:color w:val="1B1B1B"/>
          <w:sz w:val="18"/>
          <w:lang w:eastAsia="pl-PL"/>
        </w:rPr>
        <w:lastRenderedPageBreak/>
        <w:t>Klauzula informacyjna RODO</w:t>
      </w:r>
    </w:p>
    <w:p w:rsidR="00E46066" w:rsidRPr="001376E6" w:rsidRDefault="00963B7E" w:rsidP="00963B7E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sz w:val="18"/>
          <w:lang w:eastAsia="pl-PL"/>
        </w:rPr>
      </w:pPr>
      <w:r w:rsidRPr="00963B7E">
        <w:rPr>
          <w:rFonts w:asciiTheme="majorHAnsi" w:eastAsia="Times New Roman" w:hAnsiTheme="majorHAnsi" w:cstheme="majorHAnsi"/>
          <w:sz w:val="18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63B7E">
        <w:rPr>
          <w:rFonts w:asciiTheme="majorHAnsi" w:eastAsia="Times New Roman" w:hAnsiTheme="majorHAnsi" w:cstheme="majorHAnsi"/>
          <w:sz w:val="18"/>
          <w:lang w:eastAsia="pl-PL"/>
        </w:rPr>
        <w:t>Dz.U.UE.L</w:t>
      </w:r>
      <w:proofErr w:type="spellEnd"/>
      <w:r w:rsidRPr="00963B7E">
        <w:rPr>
          <w:rFonts w:asciiTheme="majorHAnsi" w:eastAsia="Times New Roman" w:hAnsiTheme="majorHAnsi" w:cstheme="majorHAnsi"/>
          <w:sz w:val="18"/>
          <w:lang w:eastAsia="pl-PL"/>
        </w:rPr>
        <w:t>. z 2016r. Nr 119, s.1 ze zm.) - dalej: „RODO” informuję, że: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Administratorem Pa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stwa danych jest Gmina Milejów reprezentowana przez Wójta Gminy Milejów, adres: ul. Partyzancka 13a, 21-020 Milejów, tel. 81 478 76 10, e-mail: sekretariat@milejow.pl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Administrator wyznaczy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ł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Inspektora Ochrony Danych, z kt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rym mog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si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stwo kontaktowa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ć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we wszystkich sprawach dotyczących przetwarzania danych osobowych za pośrednictwem adresu email: inspektor@cbi24.pl lub pisemnie na adres Administratora. 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stwa dane osobowe b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przetwarzane w celu przeprowadzenie konsultacji spo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ł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ecznych dotycz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cych projektu uchwały Rady Gminy Milejów w sprawie wyznaczenia obszaru zdegradowanego i obszaru rewitalizacji gminy Milejów, jak również w celu realizacji praw oraz obowiązków wynikających z przepisów prawa (art. 6 ust. 1 lit. c RODO) oraz ustawy z dnia ustawy z dnia 9 października 2015 r. o rewitalizacji (</w:t>
      </w:r>
      <w:proofErr w:type="spellStart"/>
      <w:r w:rsidRPr="00963B7E">
        <w:rPr>
          <w:rFonts w:asciiTheme="majorHAnsi" w:eastAsia="Times New Roman" w:hAnsiTheme="majorHAnsi" w:cstheme="majorHAnsi"/>
          <w:sz w:val="18"/>
          <w:lang w:eastAsia="pl-PL"/>
        </w:rPr>
        <w:t>t.j</w:t>
      </w:r>
      <w:proofErr w:type="spellEnd"/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. </w:t>
      </w:r>
      <w:proofErr w:type="spellStart"/>
      <w:r w:rsidRPr="00963B7E">
        <w:rPr>
          <w:rFonts w:asciiTheme="majorHAnsi" w:eastAsia="Times New Roman" w:hAnsiTheme="majorHAnsi" w:cstheme="majorHAnsi"/>
          <w:sz w:val="18"/>
          <w:lang w:eastAsia="pl-PL"/>
        </w:rPr>
        <w:t>Dz.U</w:t>
      </w:r>
      <w:proofErr w:type="spellEnd"/>
      <w:r w:rsidRPr="00963B7E">
        <w:rPr>
          <w:rFonts w:asciiTheme="majorHAnsi" w:eastAsia="Times New Roman" w:hAnsiTheme="majorHAnsi" w:cstheme="majorHAnsi"/>
          <w:sz w:val="18"/>
          <w:lang w:eastAsia="pl-PL"/>
        </w:rPr>
        <w:t>. z 2021 r. poz. 485),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stwa dane osobowe b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przetwarzane przez okres niezb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dny do realizacji ww. celu z uwzgl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dnieniem okres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w przechowywania okre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ś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lonych w przepisach szczeg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lnych, w tym przepis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w archiwalnych.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stwa dane nie b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przetwarzane w spos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b zautomatyzowany, w tym nie b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podlega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ć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profilowaniu.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stwa dane osobowych nie b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d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przekazywane poza Europejski Obszar Gospodarczy (obejmuj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cy Uni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Europejsk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, Norwegi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, Liechtenstein i Islandi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).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W związku z przetwarzaniem Państwa danych osobowych, przysługują Państwu następujące prawa: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prawo dost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pu do swoich danych oraz otrzymania ich kopii;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prawo do sprostowania (poprawiania) swoich danych osobowych;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prawo do ograniczenia przetwarzania danych osobowych;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prawo wniesienia skargi do Prezesa Urz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du Ochrony Danych Osobowych (ul. Stawki 2, 00-193 Warszawa), w sytuacji, gdy uzna Pani/Pan, 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ż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e przetwarzanie danych osobowych narusza przepisy og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lnego rozporz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dzenia o ochronie danych osobowych (RODO);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Podanie przez Pa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stwa danych osobowych jest obowi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zkowe. Nieprzekazanie danych skutkowa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ć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b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dzie brakiem realizacji celu, o kt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ó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rym mowa w punkcie 3.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br/>
      </w:r>
      <w:r w:rsidRPr="00963B7E">
        <w:rPr>
          <w:rFonts w:ascii="Cambria Math" w:eastAsia="Times New Roman" w:hAnsi="Cambria Math" w:cs="Cambria Math"/>
          <w:sz w:val="18"/>
          <w:lang w:eastAsia="pl-PL"/>
        </w:rPr>
        <w:t>⦁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ń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stwa dane mog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ą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zosta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ć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 xml:space="preserve"> przekazane podmiotom zewn</w:t>
      </w:r>
      <w:r w:rsidRPr="00963B7E">
        <w:rPr>
          <w:rFonts w:ascii="Calibri Light" w:eastAsia="Times New Roman" w:hAnsi="Calibri Light" w:cs="Calibri Light"/>
          <w:sz w:val="18"/>
          <w:lang w:eastAsia="pl-PL"/>
        </w:rPr>
        <w:t>ę</w:t>
      </w:r>
      <w:r w:rsidRPr="00963B7E">
        <w:rPr>
          <w:rFonts w:asciiTheme="majorHAnsi" w:eastAsia="Times New Roman" w:hAnsiTheme="majorHAnsi" w:cstheme="majorHAnsi"/>
          <w:sz w:val="18"/>
          <w:lang w:eastAsia="pl-PL"/>
        </w:rPr>
        <w:t>trznym na podstawie umowy powierzenia przetwarzania danych osobowych, a także podmiotom lub organom uprawnionym na podstawie przepisów prawa.</w:t>
      </w:r>
    </w:p>
    <w:sectPr w:rsidR="00E46066" w:rsidRPr="001376E6" w:rsidSect="00CE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87" w:rsidRDefault="00672287" w:rsidP="00C27BBF">
      <w:pPr>
        <w:spacing w:after="0" w:line="240" w:lineRule="auto"/>
      </w:pPr>
      <w:r>
        <w:separator/>
      </w:r>
    </w:p>
  </w:endnote>
  <w:endnote w:type="continuationSeparator" w:id="0">
    <w:p w:rsidR="00672287" w:rsidRDefault="00672287" w:rsidP="00C2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87" w:rsidRDefault="00672287" w:rsidP="00C27BBF">
      <w:pPr>
        <w:spacing w:after="0" w:line="240" w:lineRule="auto"/>
      </w:pPr>
      <w:r>
        <w:separator/>
      </w:r>
    </w:p>
  </w:footnote>
  <w:footnote w:type="continuationSeparator" w:id="0">
    <w:p w:rsidR="00672287" w:rsidRDefault="00672287" w:rsidP="00C27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60F16DC"/>
    <w:multiLevelType w:val="multilevel"/>
    <w:tmpl w:val="6ABE5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6395A"/>
    <w:multiLevelType w:val="hybridMultilevel"/>
    <w:tmpl w:val="640C9F44"/>
    <w:lvl w:ilvl="0" w:tplc="8C984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3412A"/>
    <w:multiLevelType w:val="hybridMultilevel"/>
    <w:tmpl w:val="1AB01F74"/>
    <w:lvl w:ilvl="0" w:tplc="FBE05370">
      <w:start w:val="1"/>
      <w:numFmt w:val="lowerLetter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2A43D2"/>
    <w:multiLevelType w:val="multilevel"/>
    <w:tmpl w:val="01C8B1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C215D"/>
    <w:multiLevelType w:val="hybridMultilevel"/>
    <w:tmpl w:val="491A0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4F1325"/>
    <w:multiLevelType w:val="multilevel"/>
    <w:tmpl w:val="584A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C56A0"/>
    <w:multiLevelType w:val="multilevel"/>
    <w:tmpl w:val="F8381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B46F70"/>
    <w:multiLevelType w:val="multilevel"/>
    <w:tmpl w:val="C5DE63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17150A"/>
    <w:multiLevelType w:val="hybridMultilevel"/>
    <w:tmpl w:val="0532C3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A41C0"/>
    <w:multiLevelType w:val="multilevel"/>
    <w:tmpl w:val="6B8EB3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5003D7"/>
    <w:multiLevelType w:val="hybridMultilevel"/>
    <w:tmpl w:val="B7BEAA60"/>
    <w:lvl w:ilvl="0" w:tplc="7298A84C">
      <w:start w:val="1"/>
      <w:numFmt w:val="upperRoman"/>
      <w:lvlText w:val="%1."/>
      <w:lvlJc w:val="left"/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97588"/>
    <w:multiLevelType w:val="hybridMultilevel"/>
    <w:tmpl w:val="AD180116"/>
    <w:lvl w:ilvl="0" w:tplc="FBE05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8E4B9C"/>
    <w:multiLevelType w:val="multilevel"/>
    <w:tmpl w:val="CDFC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AE3B55"/>
    <w:multiLevelType w:val="hybridMultilevel"/>
    <w:tmpl w:val="A3C08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B7734"/>
    <w:multiLevelType w:val="multilevel"/>
    <w:tmpl w:val="CD96B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  <w:num w:numId="12">
    <w:abstractNumId w:val="17"/>
  </w:num>
  <w:num w:numId="13">
    <w:abstractNumId w:val="9"/>
  </w:num>
  <w:num w:numId="14">
    <w:abstractNumId w:val="15"/>
  </w:num>
  <w:num w:numId="15">
    <w:abstractNumId w:val="3"/>
  </w:num>
  <w:num w:numId="16">
    <w:abstractNumId w:val="12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E8"/>
    <w:rsid w:val="00014575"/>
    <w:rsid w:val="0005121C"/>
    <w:rsid w:val="00054787"/>
    <w:rsid w:val="00093D6E"/>
    <w:rsid w:val="000A1A48"/>
    <w:rsid w:val="000E557A"/>
    <w:rsid w:val="000F1226"/>
    <w:rsid w:val="000F4503"/>
    <w:rsid w:val="001330AB"/>
    <w:rsid w:val="0013444C"/>
    <w:rsid w:val="001376E6"/>
    <w:rsid w:val="00141E24"/>
    <w:rsid w:val="001D78A9"/>
    <w:rsid w:val="001E3AF4"/>
    <w:rsid w:val="0027424A"/>
    <w:rsid w:val="002743C6"/>
    <w:rsid w:val="0027493D"/>
    <w:rsid w:val="002B0358"/>
    <w:rsid w:val="002B2E8C"/>
    <w:rsid w:val="002C46D7"/>
    <w:rsid w:val="002E58A4"/>
    <w:rsid w:val="00323C50"/>
    <w:rsid w:val="0034022C"/>
    <w:rsid w:val="003E4461"/>
    <w:rsid w:val="00411429"/>
    <w:rsid w:val="004250D1"/>
    <w:rsid w:val="004963CE"/>
    <w:rsid w:val="004972FB"/>
    <w:rsid w:val="004A2164"/>
    <w:rsid w:val="004B0CB3"/>
    <w:rsid w:val="004E0E2C"/>
    <w:rsid w:val="004E2D01"/>
    <w:rsid w:val="0053006C"/>
    <w:rsid w:val="00590745"/>
    <w:rsid w:val="005A71DA"/>
    <w:rsid w:val="005E6E0E"/>
    <w:rsid w:val="00634AA7"/>
    <w:rsid w:val="006535C7"/>
    <w:rsid w:val="00672287"/>
    <w:rsid w:val="00681AFB"/>
    <w:rsid w:val="00685BD5"/>
    <w:rsid w:val="006B39A6"/>
    <w:rsid w:val="006C6E25"/>
    <w:rsid w:val="006D0B7C"/>
    <w:rsid w:val="006E017F"/>
    <w:rsid w:val="00795317"/>
    <w:rsid w:val="007C6957"/>
    <w:rsid w:val="00806095"/>
    <w:rsid w:val="0083614C"/>
    <w:rsid w:val="00844B0E"/>
    <w:rsid w:val="008718C2"/>
    <w:rsid w:val="00884B76"/>
    <w:rsid w:val="00890001"/>
    <w:rsid w:val="008974BD"/>
    <w:rsid w:val="008F02EA"/>
    <w:rsid w:val="00963175"/>
    <w:rsid w:val="00963B7E"/>
    <w:rsid w:val="00991682"/>
    <w:rsid w:val="00A36EBA"/>
    <w:rsid w:val="00A904E7"/>
    <w:rsid w:val="00A9291B"/>
    <w:rsid w:val="00AB0402"/>
    <w:rsid w:val="00AC5AFA"/>
    <w:rsid w:val="00B87825"/>
    <w:rsid w:val="00C177F0"/>
    <w:rsid w:val="00C27BBF"/>
    <w:rsid w:val="00C36127"/>
    <w:rsid w:val="00C73B10"/>
    <w:rsid w:val="00CB67C4"/>
    <w:rsid w:val="00CC0903"/>
    <w:rsid w:val="00CD4B39"/>
    <w:rsid w:val="00CE079C"/>
    <w:rsid w:val="00CE4B16"/>
    <w:rsid w:val="00CE5747"/>
    <w:rsid w:val="00CE635D"/>
    <w:rsid w:val="00D064DE"/>
    <w:rsid w:val="00D07055"/>
    <w:rsid w:val="00D10104"/>
    <w:rsid w:val="00D10371"/>
    <w:rsid w:val="00D45EE8"/>
    <w:rsid w:val="00D77597"/>
    <w:rsid w:val="00DB75A5"/>
    <w:rsid w:val="00DF3032"/>
    <w:rsid w:val="00E00BBB"/>
    <w:rsid w:val="00E37DB7"/>
    <w:rsid w:val="00E46066"/>
    <w:rsid w:val="00E802BC"/>
    <w:rsid w:val="00EB05B5"/>
    <w:rsid w:val="00EF78E4"/>
    <w:rsid w:val="00F537FF"/>
    <w:rsid w:val="00F6173C"/>
    <w:rsid w:val="00F741CC"/>
    <w:rsid w:val="00FA59B3"/>
    <w:rsid w:val="00FC12EB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BF"/>
  </w:style>
  <w:style w:type="paragraph" w:styleId="Stopka">
    <w:name w:val="footer"/>
    <w:basedOn w:val="Normalny"/>
    <w:link w:val="Stopka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BF"/>
  </w:style>
  <w:style w:type="paragraph" w:styleId="Akapitzlist">
    <w:name w:val="List Paragraph"/>
    <w:basedOn w:val="Normalny"/>
    <w:uiPriority w:val="34"/>
    <w:qFormat/>
    <w:rsid w:val="008060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16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168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A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B03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BBF"/>
  </w:style>
  <w:style w:type="paragraph" w:styleId="Stopka">
    <w:name w:val="footer"/>
    <w:basedOn w:val="Normalny"/>
    <w:link w:val="StopkaZnak"/>
    <w:uiPriority w:val="99"/>
    <w:unhideWhenUsed/>
    <w:rsid w:val="00C27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BBF"/>
  </w:style>
  <w:style w:type="paragraph" w:styleId="Akapitzlist">
    <w:name w:val="List Paragraph"/>
    <w:basedOn w:val="Normalny"/>
    <w:uiPriority w:val="34"/>
    <w:qFormat/>
    <w:rsid w:val="008060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16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168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A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B0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Teresińska - Pruchniak</dc:creator>
  <cp:lastModifiedBy>Asus_PC</cp:lastModifiedBy>
  <cp:revision>2</cp:revision>
  <cp:lastPrinted>2024-02-20T14:17:00Z</cp:lastPrinted>
  <dcterms:created xsi:type="dcterms:W3CDTF">2024-02-20T14:21:00Z</dcterms:created>
  <dcterms:modified xsi:type="dcterms:W3CDTF">2024-02-20T14:21:00Z</dcterms:modified>
</cp:coreProperties>
</file>